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95A" w:rsidRDefault="00E5695A" w:rsidP="00E5695A">
      <w:pPr>
        <w:pStyle w:val="IEEETitle"/>
      </w:pPr>
      <w:r>
        <w:t>Ethical Consideration in Engineering</w:t>
      </w:r>
    </w:p>
    <w:p w:rsidR="00CB20D0" w:rsidRPr="00CB20D0" w:rsidRDefault="00CB20D0" w:rsidP="00CB20D0">
      <w:pPr>
        <w:spacing w:line="480" w:lineRule="auto"/>
        <w:rPr>
          <w:rFonts w:ascii="Times New Roman" w:hAnsi="Times New Roman" w:cs="Times New Roman"/>
          <w:sz w:val="24"/>
          <w:szCs w:val="24"/>
        </w:rPr>
      </w:pPr>
    </w:p>
    <w:p w:rsidR="00CB20D0" w:rsidRPr="00E5695A" w:rsidRDefault="00CB20D0" w:rsidP="00CB20D0">
      <w:pPr>
        <w:spacing w:line="480" w:lineRule="auto"/>
        <w:ind w:firstLine="720"/>
        <w:rPr>
          <w:rFonts w:ascii="Times New Roman" w:hAnsi="Times New Roman" w:cs="Times New Roman"/>
          <w:b/>
          <w:sz w:val="24"/>
          <w:szCs w:val="24"/>
        </w:rPr>
        <w:sectPr w:rsidR="00CB20D0" w:rsidRPr="00E5695A" w:rsidSect="00FD2159">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pPr>
      <w:r w:rsidRPr="00E5695A">
        <w:rPr>
          <w:rFonts w:ascii="Times New Roman" w:hAnsi="Times New Roman" w:cs="Times New Roman"/>
          <w:b/>
          <w:sz w:val="24"/>
          <w:szCs w:val="24"/>
        </w:rPr>
        <w:t>Introduction</w:t>
      </w:r>
    </w:p>
    <w:p w:rsidR="00E53DC2" w:rsidRPr="00CB20D0" w:rsidRDefault="009F7609" w:rsidP="00CB20D0">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lastRenderedPageBreak/>
        <w:t>In the engineering field, one of the most challenging but exciting areas of ethical reasoning is when it comes to making a decision and drawing a line between proper and improper acts and behaviors</w:t>
      </w:r>
      <w:r w:rsidR="00E5695A">
        <w:rPr>
          <w:rFonts w:ascii="Times New Roman" w:hAnsi="Times New Roman" w:cs="Times New Roman"/>
          <w:sz w:val="24"/>
          <w:szCs w:val="24"/>
        </w:rPr>
        <w:t xml:space="preserve"> [1]</w:t>
      </w:r>
      <w:r w:rsidRPr="00CB20D0">
        <w:rPr>
          <w:rFonts w:ascii="Times New Roman" w:hAnsi="Times New Roman" w:cs="Times New Roman"/>
          <w:sz w:val="24"/>
          <w:szCs w:val="24"/>
        </w:rPr>
        <w:t xml:space="preserve">.  There exist gray areas where making a decision is difficult despite the fact that people know that some actions are right while others wrong. Engineers often accept duties which exceed beyond their professionals. This is a reflection of the respect which engineering skills command in the workplace and also implies that an engineer's favor may be courted by a vendor who may benefit from the goodwill [2]. The goodwill often comes in the form of gifts and accepting these donations may be a demonstration of proper business relationship.  However, taking such gifts turn out to be a severe breach of professional </w:t>
      </w:r>
      <w:r w:rsidRPr="00CB20D0">
        <w:rPr>
          <w:rFonts w:ascii="Times New Roman" w:hAnsi="Times New Roman" w:cs="Times New Roman"/>
          <w:sz w:val="24"/>
          <w:szCs w:val="24"/>
        </w:rPr>
        <w:lastRenderedPageBreak/>
        <w:t xml:space="preserve">ethics or company policies, and sometimes violating the law of a particular state. As such, the primary issue is drawing a line between acceptance and rejecting gifts. According to the policy of Turner Construction Company, employees are forbidden from accepting any present of value from their customers or other stakeholders. However, one of the project Engineers, Paul Ledbetter decides to receive a country club membership gift from a subcontractor which is against the company's policy. In this case, the central ethical dilemma is what the company </w:t>
      </w:r>
      <w:r>
        <w:rPr>
          <w:rFonts w:ascii="Times New Roman" w:hAnsi="Times New Roman" w:cs="Times New Roman"/>
          <w:sz w:val="24"/>
          <w:szCs w:val="24"/>
        </w:rPr>
        <w:t>and</w:t>
      </w:r>
      <w:r w:rsidRPr="00CB20D0">
        <w:rPr>
          <w:rFonts w:ascii="Times New Roman" w:hAnsi="Times New Roman" w:cs="Times New Roman"/>
          <w:sz w:val="24"/>
          <w:szCs w:val="24"/>
        </w:rPr>
        <w:t xml:space="preserve"> Paul stands to lose from immoral acts like this and the conflict of interest as a result of making morally compromised decisions. My position on the case is that Paul's action was impermissible and therefore unethical</w:t>
      </w:r>
      <w:r>
        <w:rPr>
          <w:rFonts w:ascii="Times New Roman" w:hAnsi="Times New Roman" w:cs="Times New Roman"/>
          <w:noProof/>
          <w:sz w:val="24"/>
          <w:szCs w:val="24"/>
          <w:lang w:val="en-GB"/>
        </w:rPr>
        <w:t>.</w:t>
      </w:r>
    </w:p>
    <w:p w:rsidR="002D4B93" w:rsidRPr="00CB20D0" w:rsidRDefault="00D25945" w:rsidP="000E0D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Putting different cultures into consideration, many organizational cultures </w:t>
      </w:r>
      <w:r w:rsidR="000E0DDE">
        <w:rPr>
          <w:rFonts w:ascii="Times New Roman" w:hAnsi="Times New Roman" w:cs="Times New Roman"/>
          <w:sz w:val="24"/>
          <w:szCs w:val="24"/>
        </w:rPr>
        <w:t xml:space="preserve">view accepting a gift differently. In the culture of Paul’s company, acceptance of gratuity would result in a disagreement. </w:t>
      </w:r>
      <w:r w:rsidR="009F7609" w:rsidRPr="00CB20D0">
        <w:rPr>
          <w:rFonts w:ascii="Times New Roman" w:hAnsi="Times New Roman" w:cs="Times New Roman"/>
          <w:sz w:val="24"/>
          <w:szCs w:val="24"/>
        </w:rPr>
        <w:t>It is paramount to note that many controversies that happen in the engineering workplace involve drawing a boundary between what is deemed as moral and that which is seen</w:t>
      </w:r>
      <w:r w:rsidR="000E0DDE">
        <w:rPr>
          <w:rFonts w:ascii="Times New Roman" w:hAnsi="Times New Roman" w:cs="Times New Roman"/>
          <w:sz w:val="24"/>
          <w:szCs w:val="24"/>
        </w:rPr>
        <w:t xml:space="preserve"> as immoral [1]. Consequently, t</w:t>
      </w:r>
      <w:r w:rsidR="009F7609" w:rsidRPr="00CB20D0">
        <w:rPr>
          <w:rFonts w:ascii="Times New Roman" w:hAnsi="Times New Roman" w:cs="Times New Roman"/>
          <w:sz w:val="24"/>
          <w:szCs w:val="24"/>
        </w:rPr>
        <w:t>he fact that Paul’s act is presumptively wrong</w:t>
      </w:r>
      <w:r w:rsidR="000E0DDE">
        <w:rPr>
          <w:rFonts w:ascii="Times New Roman" w:hAnsi="Times New Roman" w:cs="Times New Roman"/>
          <w:sz w:val="24"/>
          <w:szCs w:val="24"/>
        </w:rPr>
        <w:t xml:space="preserve"> in the culture of his company</w:t>
      </w:r>
      <w:r w:rsidR="009F7609" w:rsidRPr="00CB20D0">
        <w:rPr>
          <w:rFonts w:ascii="Times New Roman" w:hAnsi="Times New Roman" w:cs="Times New Roman"/>
          <w:sz w:val="24"/>
          <w:szCs w:val="24"/>
        </w:rPr>
        <w:t>, there could be some ethical considerations that may override the fact that is wrong.</w:t>
      </w:r>
      <w:r w:rsidR="000E0DDE">
        <w:rPr>
          <w:rFonts w:ascii="Times New Roman" w:hAnsi="Times New Roman" w:cs="Times New Roman"/>
          <w:sz w:val="24"/>
          <w:szCs w:val="24"/>
        </w:rPr>
        <w:t xml:space="preserve"> For example, in an engineering company whose culture allows its members to accept gratitude from vendors would warrant Paul’s act.</w:t>
      </w:r>
    </w:p>
    <w:p w:rsidR="00F66B67" w:rsidRDefault="009F7609" w:rsidP="009F7609">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 xml:space="preserve">A conceptual problem is a disagreement regarding the meaning of a concept that is critical in problem resolution. Engineers </w:t>
      </w:r>
      <w:r w:rsidR="00274689">
        <w:rPr>
          <w:rFonts w:ascii="Times New Roman" w:hAnsi="Times New Roman" w:cs="Times New Roman"/>
          <w:sz w:val="24"/>
          <w:szCs w:val="24"/>
        </w:rPr>
        <w:t>companies may have</w:t>
      </w:r>
      <w:r w:rsidRPr="00CB20D0">
        <w:rPr>
          <w:rFonts w:ascii="Times New Roman" w:hAnsi="Times New Roman" w:cs="Times New Roman"/>
          <w:sz w:val="24"/>
          <w:szCs w:val="24"/>
        </w:rPr>
        <w:t xml:space="preserve"> different definitions of Paul’s membership. </w:t>
      </w:r>
      <w:r w:rsidR="00A5744C">
        <w:rPr>
          <w:rFonts w:ascii="Times New Roman" w:hAnsi="Times New Roman" w:cs="Times New Roman"/>
          <w:sz w:val="24"/>
          <w:szCs w:val="24"/>
        </w:rPr>
        <w:t>Cultures that</w:t>
      </w:r>
      <w:r w:rsidR="00274689">
        <w:rPr>
          <w:rFonts w:ascii="Times New Roman" w:hAnsi="Times New Roman" w:cs="Times New Roman"/>
          <w:sz w:val="24"/>
          <w:szCs w:val="24"/>
        </w:rPr>
        <w:t xml:space="preserve"> ascribe</w:t>
      </w:r>
      <w:r w:rsidRPr="00CB20D0">
        <w:rPr>
          <w:rFonts w:ascii="Times New Roman" w:hAnsi="Times New Roman" w:cs="Times New Roman"/>
          <w:sz w:val="24"/>
          <w:szCs w:val="24"/>
        </w:rPr>
        <w:t xml:space="preserve"> to utilitarian approach may see that Paul accepted the country membership card since it would enhance the relationship of the company with the subcontractor.</w:t>
      </w:r>
      <w:r w:rsidR="00274689">
        <w:rPr>
          <w:rFonts w:ascii="Times New Roman" w:hAnsi="Times New Roman" w:cs="Times New Roman"/>
          <w:sz w:val="24"/>
          <w:szCs w:val="24"/>
        </w:rPr>
        <w:t xml:space="preserve"> In this case, the consequence of accepting the card does not matter, as long as the outcome is for common good.</w:t>
      </w:r>
      <w:r w:rsidRPr="00CB20D0">
        <w:rPr>
          <w:rFonts w:ascii="Times New Roman" w:hAnsi="Times New Roman" w:cs="Times New Roman"/>
          <w:sz w:val="24"/>
          <w:szCs w:val="24"/>
        </w:rPr>
        <w:t xml:space="preserve"> </w:t>
      </w:r>
    </w:p>
    <w:p w:rsidR="00F66B67" w:rsidRPr="00F66B67" w:rsidRDefault="00F66B67" w:rsidP="009F7609">
      <w:pPr>
        <w:spacing w:line="480" w:lineRule="auto"/>
        <w:ind w:firstLine="720"/>
        <w:rPr>
          <w:rFonts w:ascii="Times New Roman" w:hAnsi="Times New Roman" w:cs="Times New Roman"/>
          <w:b/>
          <w:sz w:val="24"/>
          <w:szCs w:val="24"/>
        </w:rPr>
      </w:pPr>
      <w:r w:rsidRPr="00F66B67">
        <w:rPr>
          <w:rFonts w:ascii="Times New Roman" w:hAnsi="Times New Roman" w:cs="Times New Roman"/>
          <w:b/>
          <w:sz w:val="24"/>
          <w:szCs w:val="24"/>
        </w:rPr>
        <w:t>Engineering Professional Code</w:t>
      </w:r>
    </w:p>
    <w:p w:rsidR="006242C9" w:rsidRPr="00CB20D0" w:rsidRDefault="009F7609" w:rsidP="009F7609">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Besides, a notable professional code of ethics for engineers indicates that engineers need to act for each client and employer as a faithful trustee</w:t>
      </w:r>
      <w:r>
        <w:rPr>
          <w:rFonts w:ascii="Times New Roman" w:hAnsi="Times New Roman" w:cs="Times New Roman"/>
          <w:sz w:val="24"/>
          <w:szCs w:val="24"/>
        </w:rPr>
        <w:t xml:space="preserve"> [3]</w:t>
      </w:r>
      <w:r w:rsidRPr="00CB20D0">
        <w:rPr>
          <w:rFonts w:ascii="Times New Roman" w:hAnsi="Times New Roman" w:cs="Times New Roman"/>
          <w:sz w:val="24"/>
          <w:szCs w:val="24"/>
        </w:rPr>
        <w:t>. They are bound by ethics not to share or disclose a potential conflict of interest that may seem to influence the quality of services offered. They shall not receive financial benefits from more than a party for the service they are providing on a similar project</w:t>
      </w:r>
      <w:r>
        <w:rPr>
          <w:rFonts w:ascii="Times New Roman" w:hAnsi="Times New Roman" w:cs="Times New Roman"/>
          <w:sz w:val="24"/>
          <w:szCs w:val="24"/>
        </w:rPr>
        <w:t xml:space="preserve"> [3]</w:t>
      </w:r>
      <w:r w:rsidRPr="00CB20D0">
        <w:rPr>
          <w:rFonts w:ascii="Times New Roman" w:hAnsi="Times New Roman" w:cs="Times New Roman"/>
          <w:sz w:val="24"/>
          <w:szCs w:val="24"/>
        </w:rPr>
        <w:t xml:space="preserve">. Likewise, they are forbidden from soliciting funds or valuable consideration directly or indirectly from external agents about a work they are undertaking. As such, engineers are expected to recognize ethical issues and how these situations may be damaging their workplace and colleagues.  </w:t>
      </w:r>
    </w:p>
    <w:p w:rsidR="006242C9" w:rsidRPr="00CB20D0" w:rsidRDefault="009F7609" w:rsidP="009F7609">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Application issues, on the other hand, are an inquiry of whether or no some ideas can be applied to a given situation which is critical in resolving an issue</w:t>
      </w:r>
      <w:r>
        <w:rPr>
          <w:rFonts w:ascii="Times New Roman" w:hAnsi="Times New Roman" w:cs="Times New Roman"/>
          <w:sz w:val="24"/>
          <w:szCs w:val="24"/>
        </w:rPr>
        <w:t xml:space="preserve"> [1]</w:t>
      </w:r>
      <w:r w:rsidRPr="00CB20D0">
        <w:rPr>
          <w:rFonts w:ascii="Times New Roman" w:hAnsi="Times New Roman" w:cs="Times New Roman"/>
          <w:sz w:val="24"/>
          <w:szCs w:val="24"/>
        </w:rPr>
        <w:t xml:space="preserve">. Take this scenario, if Paul were to assess himself, he would not have accepted the membership card from the subcontractor, but since he did not, he has violated the company’s policy. Therefore, he would have chosen to turn down the country membership card offer down.  </w:t>
      </w:r>
    </w:p>
    <w:p w:rsidR="00CF7797" w:rsidRDefault="009F7609" w:rsidP="009F7609">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Moral problems are a genuine ethical issue that raises conflicts between two or a variety of values and responsibilities</w:t>
      </w:r>
      <w:r>
        <w:rPr>
          <w:rFonts w:ascii="Times New Roman" w:hAnsi="Times New Roman" w:cs="Times New Roman"/>
          <w:sz w:val="24"/>
          <w:szCs w:val="24"/>
        </w:rPr>
        <w:t xml:space="preserve"> [2]</w:t>
      </w:r>
      <w:r w:rsidRPr="00CB20D0">
        <w:rPr>
          <w:rFonts w:ascii="Times New Roman" w:hAnsi="Times New Roman" w:cs="Times New Roman"/>
          <w:sz w:val="24"/>
          <w:szCs w:val="24"/>
        </w:rPr>
        <w:t xml:space="preserve">. Paul's issue is a conflict between his obligation not to accept gratuity and his duty to maintain a healthy working relationship with the subcontractor. </w:t>
      </w:r>
      <w:r w:rsidR="005C339D">
        <w:rPr>
          <w:rFonts w:ascii="Times New Roman" w:hAnsi="Times New Roman" w:cs="Times New Roman"/>
          <w:sz w:val="24"/>
          <w:szCs w:val="24"/>
        </w:rPr>
        <w:t xml:space="preserve">On the other hand, it could be a question of whether accepting the gift is for the benefit of the company. </w:t>
      </w:r>
      <w:r w:rsidRPr="00CB20D0">
        <w:rPr>
          <w:rFonts w:ascii="Times New Roman" w:hAnsi="Times New Roman" w:cs="Times New Roman"/>
          <w:sz w:val="24"/>
          <w:szCs w:val="24"/>
        </w:rPr>
        <w:t xml:space="preserve">F </w:t>
      </w:r>
    </w:p>
    <w:p w:rsidR="00E57941" w:rsidRPr="00CB20D0" w:rsidRDefault="00E57941" w:rsidP="00E57941">
      <w:pPr>
        <w:spacing w:line="480" w:lineRule="auto"/>
        <w:rPr>
          <w:rFonts w:ascii="Times New Roman" w:hAnsi="Times New Roman" w:cs="Times New Roman"/>
          <w:sz w:val="24"/>
          <w:szCs w:val="24"/>
        </w:rPr>
      </w:pPr>
    </w:p>
    <w:p w:rsidR="00DD7103" w:rsidRPr="009F7609" w:rsidRDefault="009F7609" w:rsidP="00CB20D0">
      <w:pPr>
        <w:spacing w:line="480" w:lineRule="auto"/>
        <w:ind w:firstLine="720"/>
        <w:rPr>
          <w:rFonts w:ascii="Times New Roman" w:hAnsi="Times New Roman" w:cs="Times New Roman"/>
          <w:b/>
          <w:i/>
          <w:sz w:val="24"/>
          <w:szCs w:val="24"/>
        </w:rPr>
      </w:pPr>
      <w:r w:rsidRPr="009F7609">
        <w:rPr>
          <w:rFonts w:ascii="Times New Roman" w:hAnsi="Times New Roman" w:cs="Times New Roman"/>
          <w:b/>
          <w:i/>
          <w:sz w:val="24"/>
          <w:szCs w:val="24"/>
        </w:rPr>
        <w:t>Rights Approach</w:t>
      </w:r>
    </w:p>
    <w:p w:rsidR="00DD7103" w:rsidRPr="00CB20D0" w:rsidRDefault="009F7609" w:rsidP="00CB20D0">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A gift is defined as something of value which is offered to an individual without expectation of return</w:t>
      </w:r>
      <w:r>
        <w:rPr>
          <w:rFonts w:ascii="Times New Roman" w:hAnsi="Times New Roman" w:cs="Times New Roman"/>
          <w:sz w:val="24"/>
          <w:szCs w:val="24"/>
        </w:rPr>
        <w:t xml:space="preserve"> [3]</w:t>
      </w:r>
      <w:r w:rsidRPr="00CB20D0">
        <w:rPr>
          <w:rFonts w:ascii="Times New Roman" w:hAnsi="Times New Roman" w:cs="Times New Roman"/>
          <w:sz w:val="24"/>
          <w:szCs w:val="24"/>
        </w:rPr>
        <w:t>. Professional engineers have a professional as well as a personal obligation to the society to act ethically. Based on the rights approach, a right is an entitlement to perform or have other people behave in a particular manner. For example, if an individual indicates he or she has a right to swim, then it implies that the person is entitled to be able to swim and other people should not try swimming. In Paul's case, right approach proponents would say that he had the right to choose what to accept and not to receive as a gift in the workplace. However, the company's policy is against the freedom. Therefore, he ought not to have taken the country membership card. If Paul had chosen not to accept the country club membership because it would violate the laws of the company, hence, it would be an ethical act</w:t>
      </w:r>
      <w:r w:rsidRPr="00CB20D0">
        <w:rPr>
          <w:rFonts w:ascii="Times New Roman" w:hAnsi="Times New Roman" w:cs="Times New Roman"/>
          <w:noProof/>
          <w:sz w:val="24"/>
          <w:szCs w:val="24"/>
          <w:lang w:val="en-GB"/>
        </w:rPr>
        <w:t xml:space="preserve"> [2]</w:t>
      </w:r>
      <w:r w:rsidRPr="00CB20D0">
        <w:rPr>
          <w:rFonts w:ascii="Times New Roman" w:hAnsi="Times New Roman" w:cs="Times New Roman"/>
          <w:sz w:val="24"/>
          <w:szCs w:val="24"/>
        </w:rPr>
        <w:t>. Conversely, by choosing to ignore the firm's policy and acting in a manner that is contradictory to what is required of him, he demonstrated the unethical behavior. People often hear the word right and perceive it as the constitutional rights of being a citizen or other laws. While this may be true, it is paramount to differentiate the rights that are found in the legal framework and those that are located within corporate companies, the moral rights. In making ethical decisions as an engineer, Paul needed to have avoided violating the rules of the business, which in part demonstrates a project Engineer who tolerates unethical practices</w:t>
      </w:r>
      <w:r w:rsidRPr="00CB20D0">
        <w:rPr>
          <w:rFonts w:ascii="Times New Roman" w:hAnsi="Times New Roman" w:cs="Times New Roman"/>
          <w:noProof/>
          <w:sz w:val="24"/>
          <w:szCs w:val="24"/>
          <w:lang w:val="en-GB"/>
        </w:rPr>
        <w:t xml:space="preserve"> [3]</w:t>
      </w:r>
      <w:r w:rsidRPr="00CB20D0">
        <w:rPr>
          <w:rFonts w:ascii="Times New Roman" w:hAnsi="Times New Roman" w:cs="Times New Roman"/>
          <w:sz w:val="24"/>
          <w:szCs w:val="24"/>
        </w:rPr>
        <w:t xml:space="preserve">. </w:t>
      </w:r>
    </w:p>
    <w:p w:rsidR="002D4B93" w:rsidRPr="009F7609" w:rsidRDefault="009F7609" w:rsidP="00CB20D0">
      <w:pPr>
        <w:spacing w:line="480" w:lineRule="auto"/>
        <w:rPr>
          <w:rFonts w:ascii="Times New Roman" w:hAnsi="Times New Roman" w:cs="Times New Roman"/>
          <w:b/>
          <w:i/>
          <w:sz w:val="24"/>
          <w:szCs w:val="24"/>
        </w:rPr>
      </w:pPr>
      <w:r w:rsidRPr="009F7609">
        <w:rPr>
          <w:rFonts w:ascii="Times New Roman" w:hAnsi="Times New Roman" w:cs="Times New Roman"/>
          <w:b/>
          <w:i/>
          <w:sz w:val="24"/>
          <w:szCs w:val="24"/>
        </w:rPr>
        <w:t>Utilitarianism Approach</w:t>
      </w:r>
    </w:p>
    <w:p w:rsidR="004B0B23" w:rsidRPr="00CB20D0" w:rsidRDefault="009F7609" w:rsidP="009F7609">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According to utilitarianism, the utility is the general balance of good over bad. The concept was advanced by John Stuart, and it holds that people often produce the most service, while taking into similar account each who is affected by an act. As stated by many ethical scholars, utility, or the most significant happiness Principle</w:t>
      </w:r>
      <w:r w:rsidR="00CB20D0">
        <w:rPr>
          <w:rFonts w:ascii="Times New Roman" w:hAnsi="Times New Roman" w:cs="Times New Roman"/>
          <w:sz w:val="24"/>
          <w:szCs w:val="24"/>
        </w:rPr>
        <w:t>, indicates that an action is right in the same proportion they tend to enhance happiness, and</w:t>
      </w:r>
      <w:r w:rsidRPr="00CB20D0">
        <w:rPr>
          <w:rFonts w:ascii="Times New Roman" w:hAnsi="Times New Roman" w:cs="Times New Roman"/>
          <w:sz w:val="24"/>
          <w:szCs w:val="24"/>
        </w:rPr>
        <w:t xml:space="preserve"> wrong since it results in the reverse of satisfaction [1]. Utilitarianism says that people should concentrate on singular activities, instead of general guidelines. A demonstration is correct on the off chance that it is probably going to create the most useful for the most individuals engaged with the specific circumstance. For instance, Paul's violation of the company's policy may be seen as morally right as long as it is an act that would benefit most of the company's employees. Utilitarianism sees moral guidelines as essential and therefore, people should depend </w:t>
      </w:r>
      <w:r>
        <w:rPr>
          <w:rFonts w:ascii="Times New Roman" w:hAnsi="Times New Roman" w:cs="Times New Roman"/>
          <w:sz w:val="24"/>
          <w:szCs w:val="24"/>
        </w:rPr>
        <w:t xml:space="preserve">on </w:t>
      </w:r>
      <w:r w:rsidRPr="00CB20D0">
        <w:rPr>
          <w:rFonts w:ascii="Times New Roman" w:hAnsi="Times New Roman" w:cs="Times New Roman"/>
          <w:sz w:val="24"/>
          <w:szCs w:val="24"/>
        </w:rPr>
        <w:t>those tenets that if for the most part embrace; it would deliver the most good for the most Individuals</w:t>
      </w:r>
      <w:r>
        <w:rPr>
          <w:rFonts w:ascii="Times New Roman" w:hAnsi="Times New Roman" w:cs="Times New Roman"/>
          <w:sz w:val="24"/>
          <w:szCs w:val="24"/>
        </w:rPr>
        <w:t xml:space="preserve"> [2]</w:t>
      </w:r>
      <w:r w:rsidRPr="00CB20D0">
        <w:rPr>
          <w:rFonts w:ascii="Times New Roman" w:hAnsi="Times New Roman" w:cs="Times New Roman"/>
          <w:sz w:val="24"/>
          <w:szCs w:val="24"/>
        </w:rPr>
        <w:t xml:space="preserve">. One crucial question however to consider is that was the country membership club going to be of significant relevance to most people at Turner construction? The response is no. Utilitarianism is intended to close the provisos which are a piece of act utilitarianism by reducing the delight of a person when compared to that of a group. In any case, Paul’s action was meant for intrinsic good, other than the good of the company as a wall, hence making the behavior unethical. </w:t>
      </w:r>
    </w:p>
    <w:p w:rsidR="00550C08" w:rsidRPr="009F7609" w:rsidRDefault="009F7609" w:rsidP="00CB20D0">
      <w:pPr>
        <w:spacing w:line="480" w:lineRule="auto"/>
        <w:rPr>
          <w:rFonts w:ascii="Times New Roman" w:hAnsi="Times New Roman" w:cs="Times New Roman"/>
          <w:b/>
          <w:i/>
          <w:sz w:val="24"/>
          <w:szCs w:val="24"/>
        </w:rPr>
      </w:pPr>
      <w:r w:rsidRPr="009F7609">
        <w:rPr>
          <w:rFonts w:ascii="Times New Roman" w:hAnsi="Times New Roman" w:cs="Times New Roman"/>
          <w:b/>
          <w:i/>
          <w:sz w:val="24"/>
          <w:szCs w:val="24"/>
        </w:rPr>
        <w:t>Virtue Ethics</w:t>
      </w:r>
    </w:p>
    <w:p w:rsidR="00CC715D" w:rsidRPr="00CB20D0" w:rsidRDefault="009F7609" w:rsidP="009F7609">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Virtue ethics is regarded as something that was first advanced 2300 years ago by Aristotle. This approach stresses on virtuous living. That is, a reasonable individual will make right decisions, so the most significant thing is to be an excellent person.  This approach was later incorporated in the Christian view on the world by Thomas Aquinas. Virtue ethics is one of a way in which the ethical issue can be assessed. In Paul’s case, he made poor choices. For example, his acceptance of the country membership card is unethical. From a virtue approach perspective, Paul knew very well that he is bounded by company policies not to accept amenities or gifts. Therefore, he cheated. Concerning virtue ethics, Paul ought to have made a choice that would reinforce good behavior. The fact that he cheated undoubtedly implies that he was enhancing a lousy character</w:t>
      </w:r>
      <w:r w:rsidRPr="00CB20D0">
        <w:rPr>
          <w:rFonts w:ascii="Times New Roman" w:hAnsi="Times New Roman" w:cs="Times New Roman"/>
          <w:noProof/>
          <w:sz w:val="24"/>
          <w:szCs w:val="24"/>
          <w:lang w:val="en-GB"/>
        </w:rPr>
        <w:t xml:space="preserve"> [4]</w:t>
      </w:r>
      <w:r w:rsidRPr="00CB20D0">
        <w:rPr>
          <w:rFonts w:ascii="Times New Roman" w:hAnsi="Times New Roman" w:cs="Times New Roman"/>
          <w:sz w:val="24"/>
          <w:szCs w:val="24"/>
        </w:rPr>
        <w:t>. It can be noted that engineers should be mainly concerned with the welfare of the public and their colleagues. Hence, subscribing to the virtue ethics concept would endorse engineers as individuals of good characters. If Paul adhered to the virtue approach, he would have thought twice whether violating the firm's policy. Virtues approach would have enforced proper moral behavior in Paul and help him focus on the welfare of the company as a whole rather than what he stood to gain as a member of the country club.</w:t>
      </w:r>
    </w:p>
    <w:p w:rsidR="007A1374" w:rsidRPr="007A1374" w:rsidRDefault="007A1374" w:rsidP="007A1374">
      <w:pPr>
        <w:spacing w:line="480" w:lineRule="auto"/>
        <w:rPr>
          <w:rFonts w:ascii="Times New Roman" w:hAnsi="Times New Roman" w:cs="Times New Roman"/>
          <w:b/>
          <w:sz w:val="24"/>
          <w:szCs w:val="24"/>
        </w:rPr>
      </w:pPr>
      <w:r w:rsidRPr="007A1374">
        <w:rPr>
          <w:rFonts w:ascii="Times New Roman" w:hAnsi="Times New Roman" w:cs="Times New Roman"/>
          <w:b/>
          <w:sz w:val="24"/>
          <w:szCs w:val="24"/>
        </w:rPr>
        <w:t>Consequences of Turning Away the Gift</w:t>
      </w:r>
    </w:p>
    <w:p w:rsidR="00150308" w:rsidRPr="00CB20D0" w:rsidRDefault="009F7609" w:rsidP="00CB20D0">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Engineers are often expected to predict dilemma situation and be fair in their decision making</w:t>
      </w:r>
      <w:r>
        <w:rPr>
          <w:rFonts w:ascii="Times New Roman" w:hAnsi="Times New Roman" w:cs="Times New Roman"/>
          <w:sz w:val="24"/>
          <w:szCs w:val="24"/>
        </w:rPr>
        <w:t xml:space="preserve"> [1]</w:t>
      </w:r>
      <w:r w:rsidRPr="00CB20D0">
        <w:rPr>
          <w:rFonts w:ascii="Times New Roman" w:hAnsi="Times New Roman" w:cs="Times New Roman"/>
          <w:sz w:val="24"/>
          <w:szCs w:val="24"/>
        </w:rPr>
        <w:t xml:space="preserve">. </w:t>
      </w:r>
      <w:r w:rsidR="007A1374">
        <w:rPr>
          <w:rFonts w:ascii="Times New Roman" w:hAnsi="Times New Roman" w:cs="Times New Roman"/>
          <w:sz w:val="24"/>
          <w:szCs w:val="24"/>
        </w:rPr>
        <w:t xml:space="preserve">If Paul was to say no to the country membership card, the most probable outcome would be that the subcontractor would have seen Paul as a person who is full of himself. </w:t>
      </w:r>
      <w:r w:rsidRPr="00CB20D0">
        <w:rPr>
          <w:rFonts w:ascii="Times New Roman" w:hAnsi="Times New Roman" w:cs="Times New Roman"/>
          <w:sz w:val="24"/>
          <w:szCs w:val="24"/>
        </w:rPr>
        <w:t>As earlier indicated, the primary ethical consideration in Paul's case is whether his act is permissible and what the company or Paul stands to lose from immoral acts like Paul’s as well as the conflict of interest as a result of making morally compromised decisions. To place justice into consideration, one can consider the fact that as an engineer, it is important for Paul to realize that he always needs to be objective and it is part of his responsibilities to learn regarding ethical decision making since the decisions he makes will be judged by others. Aristotle and other Greek philosophers advanced the concept of people being treated as equals</w:t>
      </w:r>
      <w:r>
        <w:rPr>
          <w:rFonts w:ascii="Times New Roman" w:hAnsi="Times New Roman" w:cs="Times New Roman"/>
          <w:sz w:val="24"/>
          <w:szCs w:val="24"/>
        </w:rPr>
        <w:t xml:space="preserve"> [4]</w:t>
      </w:r>
      <w:r w:rsidRPr="00CB20D0">
        <w:rPr>
          <w:rFonts w:ascii="Times New Roman" w:hAnsi="Times New Roman" w:cs="Times New Roman"/>
          <w:sz w:val="24"/>
          <w:szCs w:val="24"/>
        </w:rPr>
        <w:t xml:space="preserve">. Hence, any decisions or actions that are made should demonstrate a treatment of human beings as equal, and if unequal, then the grounds of </w:t>
      </w:r>
      <w:r w:rsidR="007A1374">
        <w:rPr>
          <w:rFonts w:ascii="Times New Roman" w:hAnsi="Times New Roman" w:cs="Times New Roman"/>
          <w:sz w:val="24"/>
          <w:szCs w:val="24"/>
        </w:rPr>
        <w:t>the disparity should be fair. To some extent, Paul was right in taking the gift. Taking the gift would have placed the company on the good boos o the subcontractor. At the same time, the ethical dilemma is whether the act was right or wrong. Hence, it i</w:t>
      </w:r>
      <w:r w:rsidRPr="00CB20D0">
        <w:rPr>
          <w:rFonts w:ascii="Times New Roman" w:hAnsi="Times New Roman" w:cs="Times New Roman"/>
          <w:sz w:val="24"/>
          <w:szCs w:val="24"/>
        </w:rPr>
        <w:t>s essential to focus on how actions may distribute burdens and benefits equitably or unfairly among members of a team. An important question to consider is whether Paul thought along the lines of fairness and justice. Paul ought to have assessed his act in the context of truth, for instance, he should have put into consideration the critical factors that determine similarities and differences within other workers and what would be a fair course of action, should a stakeholder offer gratuity or a gift to one member of the company</w:t>
      </w:r>
      <w:r>
        <w:rPr>
          <w:rFonts w:ascii="Times New Roman" w:hAnsi="Times New Roman" w:cs="Times New Roman"/>
          <w:sz w:val="24"/>
          <w:szCs w:val="24"/>
        </w:rPr>
        <w:t xml:space="preserve"> [4]</w:t>
      </w:r>
      <w:r w:rsidRPr="00CB20D0">
        <w:rPr>
          <w:rFonts w:ascii="Times New Roman" w:hAnsi="Times New Roman" w:cs="Times New Roman"/>
          <w:sz w:val="24"/>
          <w:szCs w:val="24"/>
        </w:rPr>
        <w:t>.</w:t>
      </w:r>
      <w:r w:rsidR="007A1374">
        <w:rPr>
          <w:rFonts w:ascii="Times New Roman" w:hAnsi="Times New Roman" w:cs="Times New Roman"/>
          <w:sz w:val="24"/>
          <w:szCs w:val="24"/>
        </w:rPr>
        <w:t xml:space="preserve"> </w:t>
      </w:r>
      <w:bookmarkStart w:id="0" w:name="_GoBack"/>
      <w:bookmarkEnd w:id="0"/>
    </w:p>
    <w:p w:rsidR="0070567E" w:rsidRPr="00CB20D0" w:rsidRDefault="009F7609" w:rsidP="00CB20D0">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In summary, engineers should be mainly concerned with the welfare of the public and their colleagues. The various ethical approaches used in analyzing Paul’s case demonstrate a moral issue. Engineers often accept duties which exceed beyond their professionals. This is a reflection of the respect which engineering skills command in the workplace and also implies that an engineer's favor may be courted by a vendor who may benefit from the goodwill. While the utilitarian approach may offer some insights on Paul's actions being ethically viable, the approach alongside other approaches demonstrates various options that Paul would have employed in accepting gratuity.  The pure greatness of every effort that engineers take is often determined by ethics. And therefore, they should always observe their professional code of ethics at all times regardless of the circumstances of the relationship.</w:t>
      </w:r>
    </w:p>
    <w:p w:rsidR="00CD0ACC" w:rsidRPr="00CB20D0" w:rsidRDefault="009F7609" w:rsidP="00CB20D0">
      <w:pPr>
        <w:spacing w:line="480" w:lineRule="auto"/>
        <w:ind w:firstLine="720"/>
        <w:rPr>
          <w:rFonts w:ascii="Times New Roman" w:hAnsi="Times New Roman" w:cs="Times New Roman"/>
          <w:sz w:val="24"/>
          <w:szCs w:val="24"/>
        </w:rPr>
      </w:pPr>
      <w:r w:rsidRPr="00CB20D0">
        <w:rPr>
          <w:rFonts w:ascii="Times New Roman" w:hAnsi="Times New Roman" w:cs="Times New Roman"/>
          <w:sz w:val="24"/>
          <w:szCs w:val="24"/>
        </w:rPr>
        <w:t>REFERENCES</w:t>
      </w:r>
      <w:r w:rsidRPr="00CB20D0">
        <w:rPr>
          <w:rFonts w:ascii="Times New Roman" w:hAnsi="Times New Roman" w:cs="Times New Roman"/>
          <w:sz w:val="24"/>
          <w:szCs w:val="24"/>
        </w:rPr>
        <w:fldChar w:fldCharType="begin"/>
      </w:r>
      <w:r w:rsidRPr="00CB20D0">
        <w:rPr>
          <w:rFonts w:ascii="Times New Roman" w:hAnsi="Times New Roman" w:cs="Times New Roman"/>
          <w:sz w:val="24"/>
          <w:szCs w:val="24"/>
          <w:lang w:val="en-GB"/>
        </w:rPr>
        <w:instrText xml:space="preserve"> BIBLIOGRAPHY  \l 2057 </w:instrText>
      </w:r>
      <w:r w:rsidRPr="00CB20D0">
        <w:rPr>
          <w:rFonts w:ascii="Times New Roman" w:hAnsi="Times New Roman" w:cs="Times New Roman"/>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5"/>
        <w:gridCol w:w="4055"/>
      </w:tblGrid>
      <w:tr w:rsidR="002D130D" w:rsidRPr="00CB20D0">
        <w:trPr>
          <w:divId w:val="967273248"/>
          <w:tblCellSpacing w:w="15" w:type="dxa"/>
        </w:trPr>
        <w:tc>
          <w:tcPr>
            <w:tcW w:w="50" w:type="pct"/>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[1] </w:t>
            </w:r>
          </w:p>
        </w:tc>
        <w:tc>
          <w:tcPr>
            <w:tcW w:w="0" w:type="auto"/>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M. Trabia, J. A. Longo and S. Wainscott, Training Graduate Engineering Students in Ethics., 2016. </w:t>
            </w:r>
          </w:p>
        </w:tc>
      </w:tr>
      <w:tr w:rsidR="002D130D" w:rsidRPr="00CB20D0">
        <w:trPr>
          <w:divId w:val="967273248"/>
          <w:tblCellSpacing w:w="15" w:type="dxa"/>
        </w:trPr>
        <w:tc>
          <w:tcPr>
            <w:tcW w:w="50" w:type="pct"/>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[2] </w:t>
            </w:r>
          </w:p>
        </w:tc>
        <w:tc>
          <w:tcPr>
            <w:tcW w:w="0" w:type="auto"/>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N. Noddings, Caring: A relational approach to ethics and moral education, Univ of California Press, 2013. </w:t>
            </w:r>
          </w:p>
        </w:tc>
      </w:tr>
      <w:tr w:rsidR="002D130D" w:rsidRPr="00CB20D0">
        <w:trPr>
          <w:divId w:val="967273248"/>
          <w:tblCellSpacing w:w="15" w:type="dxa"/>
        </w:trPr>
        <w:tc>
          <w:tcPr>
            <w:tcW w:w="50" w:type="pct"/>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[3] </w:t>
            </w:r>
          </w:p>
        </w:tc>
        <w:tc>
          <w:tcPr>
            <w:tcW w:w="0" w:type="auto"/>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W. Nan and C. Mitcham, From Engineering Ethics to Engineering Politics, Harris Jr, 2015. </w:t>
            </w:r>
          </w:p>
        </w:tc>
      </w:tr>
      <w:tr w:rsidR="002D130D" w:rsidRPr="00CB20D0">
        <w:trPr>
          <w:divId w:val="967273248"/>
          <w:tblCellSpacing w:w="15" w:type="dxa"/>
        </w:trPr>
        <w:tc>
          <w:tcPr>
            <w:tcW w:w="50" w:type="pct"/>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 xml:space="preserve">[4] </w:t>
            </w:r>
          </w:p>
        </w:tc>
        <w:tc>
          <w:tcPr>
            <w:tcW w:w="0" w:type="auto"/>
            <w:hideMark/>
          </w:tcPr>
          <w:p w:rsidR="00CD0ACC" w:rsidRPr="00CB20D0" w:rsidRDefault="009F7609" w:rsidP="00CB20D0">
            <w:pPr>
              <w:pStyle w:val="Bibliography"/>
              <w:spacing w:line="480" w:lineRule="auto"/>
              <w:rPr>
                <w:rFonts w:ascii="Times New Roman" w:hAnsi="Times New Roman" w:cs="Times New Roman"/>
                <w:noProof/>
                <w:sz w:val="24"/>
                <w:szCs w:val="24"/>
                <w:lang w:val="en-GB"/>
              </w:rPr>
            </w:pPr>
            <w:r w:rsidRPr="00CB20D0">
              <w:rPr>
                <w:rFonts w:ascii="Times New Roman" w:hAnsi="Times New Roman" w:cs="Times New Roman"/>
                <w:noProof/>
                <w:sz w:val="24"/>
                <w:szCs w:val="24"/>
                <w:lang w:val="en-GB"/>
              </w:rPr>
              <w:t>M. S. Pritchard, M. J. Robins, R. W. James and E. Englehardt, Engineering Ethics: Concepts and cases, Cengage Learning, 2013.</w:t>
            </w:r>
          </w:p>
        </w:tc>
      </w:tr>
    </w:tbl>
    <w:p w:rsidR="00CD0ACC" w:rsidRPr="00CB20D0" w:rsidRDefault="002377C7" w:rsidP="00CB20D0">
      <w:pPr>
        <w:spacing w:line="480" w:lineRule="auto"/>
        <w:divId w:val="967273248"/>
        <w:rPr>
          <w:rFonts w:ascii="Times New Roman" w:eastAsia="Times New Roman" w:hAnsi="Times New Roman" w:cs="Times New Roman"/>
          <w:noProof/>
          <w:sz w:val="24"/>
          <w:szCs w:val="24"/>
        </w:rPr>
      </w:pPr>
    </w:p>
    <w:p w:rsidR="00FD2159" w:rsidRPr="00CB20D0" w:rsidRDefault="009F7609" w:rsidP="00CB20D0">
      <w:pPr>
        <w:spacing w:line="480" w:lineRule="auto"/>
        <w:rPr>
          <w:rFonts w:ascii="Times New Roman" w:hAnsi="Times New Roman" w:cs="Times New Roman"/>
          <w:sz w:val="24"/>
          <w:szCs w:val="24"/>
        </w:rPr>
        <w:sectPr w:rsidR="00FD2159" w:rsidRPr="00CB20D0" w:rsidSect="00FD2159">
          <w:type w:val="continuous"/>
          <w:pgSz w:w="12240" w:h="15840"/>
          <w:pgMar w:top="1440" w:right="1440" w:bottom="1440" w:left="1440" w:header="720" w:footer="720" w:gutter="0"/>
          <w:cols w:num="2" w:space="720"/>
          <w:titlePg/>
          <w:docGrid w:linePitch="360"/>
        </w:sectPr>
      </w:pPr>
      <w:r w:rsidRPr="00CB20D0">
        <w:rPr>
          <w:rFonts w:ascii="Times New Roman" w:hAnsi="Times New Roman" w:cs="Times New Roman"/>
          <w:sz w:val="24"/>
          <w:szCs w:val="24"/>
        </w:rPr>
        <w:fldChar w:fldCharType="end"/>
      </w:r>
    </w:p>
    <w:p w:rsidR="00CC715D" w:rsidRPr="00CB20D0" w:rsidRDefault="002377C7" w:rsidP="00CB20D0">
      <w:pPr>
        <w:spacing w:line="480" w:lineRule="auto"/>
        <w:rPr>
          <w:rFonts w:ascii="Times New Roman" w:hAnsi="Times New Roman" w:cs="Times New Roman"/>
          <w:sz w:val="24"/>
          <w:szCs w:val="24"/>
        </w:rPr>
      </w:pPr>
    </w:p>
    <w:p w:rsidR="00CC715D" w:rsidRPr="00CB20D0" w:rsidRDefault="009F7609" w:rsidP="00CB20D0">
      <w:pPr>
        <w:spacing w:line="480" w:lineRule="auto"/>
        <w:rPr>
          <w:rFonts w:ascii="Times New Roman" w:hAnsi="Times New Roman" w:cs="Times New Roman"/>
          <w:sz w:val="24"/>
          <w:szCs w:val="24"/>
        </w:rPr>
      </w:pPr>
      <w:r w:rsidRPr="00CB20D0">
        <w:rPr>
          <w:rFonts w:ascii="Times New Roman" w:hAnsi="Times New Roman" w:cs="Times New Roman"/>
          <w:sz w:val="24"/>
          <w:szCs w:val="24"/>
        </w:rPr>
        <w:tab/>
      </w:r>
    </w:p>
    <w:p w:rsidR="00FE7221" w:rsidRPr="00CB20D0" w:rsidRDefault="002377C7" w:rsidP="00CB20D0">
      <w:pPr>
        <w:tabs>
          <w:tab w:val="left" w:pos="6255"/>
        </w:tabs>
        <w:spacing w:line="480" w:lineRule="auto"/>
        <w:rPr>
          <w:rFonts w:ascii="Times New Roman" w:hAnsi="Times New Roman" w:cs="Times New Roman"/>
          <w:sz w:val="24"/>
          <w:szCs w:val="24"/>
        </w:rPr>
      </w:pPr>
    </w:p>
    <w:sectPr w:rsidR="00FE7221" w:rsidRPr="00CB20D0" w:rsidSect="00FD2159">
      <w:type w:val="continuous"/>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DCFA9BC" w15:done="0"/>
  <w15:commentEx w15:paraId="E1BED08B" w15:done="0"/>
  <w15:commentEx w15:paraId="803BE733" w15:done="0"/>
  <w15:commentEx w15:paraId="5EEBDA25" w15:done="0"/>
  <w15:commentEx w15:paraId="661135EF" w15:done="0"/>
  <w15:commentEx w15:paraId="FAC0F897" w15:done="0"/>
  <w15:commentEx w15:paraId="6876E6B2" w15:done="0"/>
  <w15:commentEx w15:paraId="6F61A4C5" w15:done="0"/>
  <w15:commentEx w15:paraId="D97AE374" w15:done="0"/>
  <w15:commentEx w15:paraId="8CB486F6" w15:done="0"/>
  <w15:commentEx w15:paraId="642D3C2E" w15:done="0"/>
  <w15:commentEx w15:paraId="46D89EA0" w15:done="0"/>
  <w15:commentEx w15:paraId="6498E943" w15:done="0"/>
  <w15:commentEx w15:paraId="405762BA" w15:done="0"/>
  <w15:commentEx w15:paraId="60EF67FA" w15:done="0"/>
  <w15:commentEx w15:paraId="71668281" w15:done="0"/>
  <w15:commentEx w15:paraId="8ED43060" w15:done="0"/>
  <w15:commentEx w15:paraId="95C342D9" w15:done="0"/>
  <w15:commentEx w15:paraId="3AEF036D" w15:done="0"/>
  <w15:commentEx w15:paraId="F60EC272" w15:done="0"/>
  <w15:commentEx w15:paraId="2694EEDE" w15:done="0"/>
  <w15:commentEx w15:paraId="57A6AF13" w15:done="0"/>
  <w15:commentEx w15:paraId="DB62B24D" w15:done="0"/>
  <w15:commentEx w15:paraId="A428D97F" w15:done="0"/>
  <w15:commentEx w15:paraId="ABF39410" w15:done="0"/>
  <w15:commentEx w15:paraId="FE5094AE" w15:done="0"/>
  <w15:commentEx w15:paraId="419ECFC1" w15:done="0"/>
  <w15:commentEx w15:paraId="B8A9882E" w15:done="0"/>
  <w15:commentEx w15:paraId="0302A1CA" w15:done="0"/>
  <w15:commentEx w15:paraId="0129739C" w15:done="0"/>
  <w15:commentEx w15:paraId="24FC75A8" w15:done="0"/>
  <w15:commentEx w15:paraId="BFEE8F29" w15:done="0"/>
  <w15:commentEx w15:paraId="DC436C30" w15:done="0"/>
  <w15:commentEx w15:paraId="ED1171CE" w15:done="0"/>
  <w15:commentEx w15:paraId="B621BDC3" w15:done="0"/>
  <w15:commentEx w15:paraId="1D636578" w15:done="0"/>
  <w15:commentEx w15:paraId="BE6BDEC5" w15:done="0"/>
  <w15:commentEx w15:paraId="5D6D22A7" w15:done="0"/>
  <w15:commentEx w15:paraId="B30D0505" w15:done="0"/>
  <w15:commentEx w15:paraId="FF3E74FC" w15:done="0"/>
  <w15:commentEx w15:paraId="B4C309E1" w15:done="0"/>
  <w15:commentEx w15:paraId="EAA84C75" w15:done="0"/>
  <w15:commentEx w15:paraId="E9C203CC" w15:done="0"/>
  <w15:commentEx w15:paraId="FC481B6D" w15:done="0"/>
  <w15:commentEx w15:paraId="FC4081F4" w15:done="0"/>
  <w15:commentEx w15:paraId="0805ED80" w15:done="0"/>
  <w15:commentEx w15:paraId="E59F4E05" w15:done="0"/>
  <w15:commentEx w15:paraId="DA4C85CD" w15:done="0"/>
  <w15:commentEx w15:paraId="0442FC87" w15:done="0"/>
  <w15:commentEx w15:paraId="248D42D0" w15:done="0"/>
  <w15:commentEx w15:paraId="4157A710" w15:done="0"/>
  <w15:commentEx w15:paraId="5FF42C40" w15:done="0"/>
  <w15:commentEx w15:paraId="16697FF6" w15:done="0"/>
  <w15:commentEx w15:paraId="B584BDEE" w15:done="0"/>
  <w15:commentEx w15:paraId="0BEBAB0B" w15:done="0"/>
  <w15:commentEx w15:paraId="0F1ED495" w15:done="0"/>
  <w15:commentEx w15:paraId="06534906" w15:done="0"/>
  <w15:commentEx w15:paraId="97A91E86" w15:done="0"/>
  <w15:commentEx w15:paraId="477AD23A" w15:done="0"/>
  <w15:commentEx w15:paraId="22555475" w15:done="0"/>
  <w15:commentEx w15:paraId="E94B4D78" w15:done="0"/>
  <w15:commentEx w15:paraId="5A31C3F4" w15:done="0"/>
  <w15:commentEx w15:paraId="1CCAFB6C" w15:done="0"/>
  <w15:commentEx w15:paraId="09F89F35" w15:done="0"/>
  <w15:commentEx w15:paraId="E4F7D86D" w15:done="0"/>
  <w15:commentEx w15:paraId="7EF31D98" w15:done="0"/>
  <w15:commentEx w15:paraId="5420891D" w15:done="0"/>
  <w15:commentEx w15:paraId="018015E5" w15:done="0"/>
  <w15:commentEx w15:paraId="C6B688DB" w15:done="0"/>
  <w15:commentEx w15:paraId="3B5529CC" w15:done="0"/>
  <w15:commentEx w15:paraId="CDE142E0" w15:done="0"/>
  <w15:commentEx w15:paraId="6BA8B1BA" w15:done="0"/>
  <w15:commentEx w15:paraId="66EE6206" w15:done="0"/>
  <w15:commentEx w15:paraId="4FA29A4E" w15:done="0"/>
  <w15:commentEx w15:paraId="EF00FA2D" w15:done="0"/>
  <w15:commentEx w15:paraId="9D40F31B" w15:done="0"/>
  <w15:commentEx w15:paraId="B0C66F39" w15:done="0"/>
  <w15:commentEx w15:paraId="D4A399B7" w15:done="0"/>
  <w15:commentEx w15:paraId="080FAEA6" w15:done="0"/>
  <w15:commentEx w15:paraId="7C48AB6F" w15:done="0"/>
  <w15:commentEx w15:paraId="AA8D7C91" w15:done="0"/>
  <w15:commentEx w15:paraId="C0CFC726" w15:done="0"/>
  <w15:commentEx w15:paraId="D8E67F84" w15:done="0"/>
  <w15:commentEx w15:paraId="02923A2C" w15:done="0"/>
  <w15:commentEx w15:paraId="0B1D0076" w15:done="0"/>
  <w15:commentEx w15:paraId="1A6A06FA" w15:done="0"/>
  <w15:commentEx w15:paraId="3AEB996C" w15:done="0"/>
  <w15:commentEx w15:paraId="E9692C8D" w15:done="0"/>
  <w15:commentEx w15:paraId="3993DF95" w15:done="0"/>
  <w15:commentEx w15:paraId="C9DD9BC7" w15:done="0"/>
  <w15:commentEx w15:paraId="8E4D7AAE" w15:done="0"/>
  <w15:commentEx w15:paraId="8B44F4D7" w15:done="0"/>
  <w15:commentEx w15:paraId="5F5860EB" w15:done="0"/>
  <w15:commentEx w15:paraId="ECE29454" w15:done="0"/>
  <w15:commentEx w15:paraId="E43D21FA" w15:done="0"/>
  <w15:commentEx w15:paraId="E76EF9DB" w15:done="0"/>
  <w15:commentEx w15:paraId="47F953FA" w15:done="0"/>
  <w15:commentEx w15:paraId="09503ED1" w15:done="0"/>
  <w15:commentEx w15:paraId="EDC2EB27" w15:done="0"/>
  <w15:commentEx w15:paraId="AA9772A4" w15:done="0"/>
  <w15:commentEx w15:paraId="E08C61A8" w15:done="0"/>
  <w15:commentEx w15:paraId="D3FF91FA" w15:done="0"/>
  <w15:commentEx w15:paraId="CD4744E5" w15:done="0"/>
  <w15:commentEx w15:paraId="DF7EE518" w15:done="0"/>
  <w15:commentEx w15:paraId="3D54E829" w15:done="0"/>
  <w15:commentEx w15:paraId="57408F13" w15:done="0"/>
  <w15:commentEx w15:paraId="F336AB0B" w15:done="0"/>
  <w15:commentEx w15:paraId="21051A5D" w15:done="0"/>
  <w15:commentEx w15:paraId="E4FD37D4" w15:done="0"/>
  <w15:commentEx w15:paraId="332F3765" w15:done="0"/>
  <w15:commentEx w15:paraId="CC94FFF6" w15:done="0"/>
  <w15:commentEx w15:paraId="554E6A9D" w15:done="0"/>
  <w15:commentEx w15:paraId="A84D104A" w15:done="0"/>
  <w15:commentEx w15:paraId="19EFF3EB" w15:done="0"/>
  <w15:commentEx w15:paraId="AFDF52F3" w15:done="0"/>
  <w15:commentEx w15:paraId="BDCBE2A7" w15:done="0"/>
  <w15:commentEx w15:paraId="4434AA2B" w15:done="0"/>
  <w15:commentEx w15:paraId="16786211" w15:done="0"/>
  <w15:commentEx w15:paraId="DD68A058" w15:done="0"/>
  <w15:commentEx w15:paraId="370B50A3" w15:done="0"/>
  <w15:commentEx w15:paraId="6F8AB857" w15:done="0"/>
  <w15:commentEx w15:paraId="946A7D92" w15:done="0"/>
  <w15:commentEx w15:paraId="3A2BAA30" w15:done="0"/>
  <w15:commentEx w15:paraId="B579A387" w15:done="0"/>
  <w15:commentEx w15:paraId="0B947FED" w15:done="0"/>
  <w15:commentEx w15:paraId="8B55BFFB" w15:done="0"/>
  <w15:commentEx w15:paraId="FA628A87" w15:done="0"/>
  <w15:commentEx w15:paraId="C891BB58" w15:done="0"/>
  <w15:commentEx w15:paraId="47869D79" w15:done="0"/>
  <w15:commentEx w15:paraId="39192678" w15:done="0"/>
  <w15:commentEx w15:paraId="DC961278" w15:done="0"/>
  <w15:commentEx w15:paraId="9613A1B6" w15:done="0"/>
  <w15:commentEx w15:paraId="84C856F1" w15:done="0"/>
  <w15:commentEx w15:paraId="C7F834DD" w15:done="0"/>
  <w15:commentEx w15:paraId="E4FBE9D6" w15:done="0"/>
  <w15:commentEx w15:paraId="08D16A94" w15:done="0"/>
  <w15:commentEx w15:paraId="FCBAA6A2" w15:done="0"/>
  <w15:commentEx w15:paraId="C8DD6995" w15:done="0"/>
  <w15:commentEx w15:paraId="70BB4682" w15:done="0"/>
  <w15:commentEx w15:paraId="AD8A285F" w15:done="0"/>
  <w15:commentEx w15:paraId="79C1FDE1" w15:done="0"/>
  <w15:commentEx w15:paraId="845E4D48" w15:done="0"/>
  <w15:commentEx w15:paraId="07E9EF6B" w15:done="0"/>
  <w15:commentEx w15:paraId="486970C9" w15:done="0"/>
  <w15:commentEx w15:paraId="B781AC47" w15:done="0"/>
  <w15:commentEx w15:paraId="F8605F56" w15:done="0"/>
  <w15:commentEx w15:paraId="00CBCC8F" w15:done="0"/>
  <w15:commentEx w15:paraId="B6DC7187" w15:done="0"/>
  <w15:commentEx w15:paraId="F408DB67" w15:done="0"/>
  <w15:commentEx w15:paraId="7B7B2BCA" w15:done="0"/>
  <w15:commentEx w15:paraId="A1477CE9" w15:done="0"/>
  <w15:commentEx w15:paraId="031CD058" w15:done="0"/>
  <w15:commentEx w15:paraId="125CCC0D" w15:done="0"/>
  <w15:commentEx w15:paraId="D9A9C6CD" w15:done="0"/>
  <w15:commentEx w15:paraId="D644209B" w15:done="0"/>
  <w15:commentEx w15:paraId="89F66E90" w15:done="0"/>
  <w15:commentEx w15:paraId="72223D6B" w15:done="0"/>
  <w15:commentEx w15:paraId="5C3BCCA4" w15:done="0"/>
  <w15:commentEx w15:paraId="381C1B5A" w15:done="0"/>
  <w15:commentEx w15:paraId="864BC915" w15:done="0"/>
  <w15:commentEx w15:paraId="11575F32" w15:done="0"/>
  <w15:commentEx w15:paraId="C308825A" w15:done="0"/>
  <w15:commentEx w15:paraId="00341296" w15:done="0"/>
  <w15:commentEx w15:paraId="7BFD417C" w15:done="0"/>
  <w15:commentEx w15:paraId="D190B6F7" w15:done="0"/>
  <w15:commentEx w15:paraId="A88D1ABF" w15:done="0"/>
  <w15:commentEx w15:paraId="907157AF" w15:done="0"/>
  <w15:commentEx w15:paraId="FC174E1F" w15:done="0"/>
  <w15:commentEx w15:paraId="BC52574B" w15:done="0"/>
  <w15:commentEx w15:paraId="4102D6BB" w15:done="0"/>
  <w15:commentEx w15:paraId="223E104E" w15:done="0"/>
  <w15:commentEx w15:paraId="7204DE82" w15:done="0"/>
  <w15:commentEx w15:paraId="E5F67467" w15:done="0"/>
  <w15:commentEx w15:paraId="BB2F99E5" w15:done="0"/>
  <w15:commentEx w15:paraId="5CE9C2B5" w15:done="0"/>
  <w15:commentEx w15:paraId="29399ADB" w15:done="0"/>
  <w15:commentEx w15:paraId="92C8F62B" w15:done="0"/>
  <w15:commentEx w15:paraId="BA52C831" w15:done="0"/>
  <w15:commentEx w15:paraId="E375C705" w15:done="0"/>
  <w15:commentEx w15:paraId="B1A7852E" w15:done="0"/>
  <w15:commentEx w15:paraId="CFF3CA26" w15:done="0"/>
  <w15:commentEx w15:paraId="8C7890A5" w15:done="0"/>
  <w15:commentEx w15:paraId="110E823A" w15:done="0"/>
  <w15:commentEx w15:paraId="309C7F38" w15:done="0"/>
  <w15:commentEx w15:paraId="E5C82B9E" w15:done="0"/>
  <w15:commentEx w15:paraId="F9C009D6" w15:done="0"/>
  <w15:commentEx w15:paraId="79042C43" w15:done="0"/>
  <w15:commentEx w15:paraId="FB56431F" w15:done="0"/>
  <w15:commentEx w15:paraId="F1E28363" w15:done="0"/>
  <w15:commentEx w15:paraId="A0FA6145" w15:done="0"/>
  <w15:commentEx w15:paraId="91437047" w15:done="0"/>
  <w15:commentEx w15:paraId="B4C11AF2" w15:done="0"/>
  <w15:commentEx w15:paraId="D88DCB1F" w15:done="0"/>
  <w15:commentEx w15:paraId="DB46EE79" w15:done="0"/>
  <w15:commentEx w15:paraId="8F1FA1FB" w15:done="0"/>
  <w15:commentEx w15:paraId="AEB7778E" w15:done="0"/>
  <w15:commentEx w15:paraId="96C64D87" w15:done="0"/>
  <w15:commentEx w15:paraId="2F59F1C2" w15:done="0"/>
  <w15:commentEx w15:paraId="9C71AFCB" w15:done="0"/>
  <w15:commentEx w15:paraId="3E7C49A1" w15:done="0"/>
  <w15:commentEx w15:paraId="D57F1459" w15:done="0"/>
  <w15:commentEx w15:paraId="E7855556" w15:done="0"/>
  <w15:commentEx w15:paraId="2E84EA5D" w15:done="0"/>
  <w15:commentEx w15:paraId="FA41CDD4" w15:done="0"/>
  <w15:commentEx w15:paraId="A79AE114" w15:done="0"/>
  <w15:commentEx w15:paraId="FF689894" w15:done="0"/>
  <w15:commentEx w15:paraId="210394D7" w15:done="0"/>
  <w15:commentEx w15:paraId="8F9CEBD2" w15:done="0"/>
  <w15:commentEx w15:paraId="6DD1909A" w15:done="0"/>
  <w15:commentEx w15:paraId="6D47B035" w15:done="0"/>
  <w15:commentEx w15:paraId="1519CC31" w15:done="0"/>
  <w15:commentEx w15:paraId="D4CB7533" w15:done="0"/>
  <w15:commentEx w15:paraId="3BB07D57" w15:done="0"/>
  <w15:commentEx w15:paraId="4D8B3B54" w15:done="0"/>
  <w15:commentEx w15:paraId="52E243B2" w15:done="0"/>
  <w15:commentEx w15:paraId="376B8DE3" w15:done="0"/>
  <w15:commentEx w15:paraId="608DE6F6" w15:done="0"/>
  <w15:commentEx w15:paraId="6E998E34" w15:done="0"/>
  <w15:commentEx w15:paraId="C4450DAC" w15:done="0"/>
  <w15:commentEx w15:paraId="4585F09B" w15:done="0"/>
  <w15:commentEx w15:paraId="B345E508" w15:done="0"/>
  <w15:commentEx w15:paraId="241BAF31" w15:done="0"/>
  <w15:commentEx w15:paraId="CA18A0F9" w15:done="0"/>
  <w15:commentEx w15:paraId="6A34775B" w15:done="0"/>
  <w15:commentEx w15:paraId="E492A761" w15:done="0"/>
  <w15:commentEx w15:paraId="2FD938C9" w15:done="0"/>
  <w15:commentEx w15:paraId="052449E1" w15:done="0"/>
  <w15:commentEx w15:paraId="E5C7C6CF" w15:done="0"/>
  <w15:commentEx w15:paraId="95D88E31" w15:done="0"/>
  <w15:commentEx w15:paraId="AF7C9263" w15:done="0"/>
  <w15:commentEx w15:paraId="AA4ED6BD" w15:done="0"/>
  <w15:commentEx w15:paraId="BC32357E" w15:done="0"/>
  <w15:commentEx w15:paraId="87C065BD" w15:done="0"/>
  <w15:commentEx w15:paraId="0E639D9F" w15:done="0"/>
  <w15:commentEx w15:paraId="35C35125" w15:done="0"/>
  <w15:commentEx w15:paraId="B595192C" w15:done="0"/>
  <w15:commentEx w15:paraId="135BAA3B" w15:done="0"/>
  <w15:commentEx w15:paraId="7701F833" w15:done="0"/>
  <w15:commentEx w15:paraId="EA6D393E" w15:done="0"/>
  <w15:commentEx w15:paraId="750B3D6B" w15:done="0"/>
  <w15:commentEx w15:paraId="2EA8B2B3" w15:done="0"/>
  <w15:commentEx w15:paraId="26652C2D" w15:done="0"/>
  <w15:commentEx w15:paraId="3F7C39EC" w15:done="0"/>
  <w15:commentEx w15:paraId="909FF501" w15:done="0"/>
  <w15:commentEx w15:paraId="1D6A56E7" w15:done="0"/>
  <w15:commentEx w15:paraId="7298FB6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7C7" w:rsidRDefault="002377C7" w:rsidP="004100BB">
      <w:pPr>
        <w:spacing w:after="0" w:line="240" w:lineRule="auto"/>
      </w:pPr>
      <w:r>
        <w:separator/>
      </w:r>
    </w:p>
  </w:endnote>
  <w:endnote w:type="continuationSeparator" w:id="0">
    <w:p w:rsidR="002377C7" w:rsidRDefault="002377C7" w:rsidP="00410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BB" w:rsidRDefault="004100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BB" w:rsidRDefault="004100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BB" w:rsidRDefault="004100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7C7" w:rsidRDefault="002377C7" w:rsidP="004100BB">
      <w:pPr>
        <w:spacing w:after="0" w:line="240" w:lineRule="auto"/>
      </w:pPr>
      <w:r>
        <w:separator/>
      </w:r>
    </w:p>
  </w:footnote>
  <w:footnote w:type="continuationSeparator" w:id="0">
    <w:p w:rsidR="002377C7" w:rsidRDefault="002377C7" w:rsidP="004100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BB" w:rsidRDefault="004100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BB" w:rsidRDefault="004100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BB" w:rsidRDefault="004100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D14FA"/>
    <w:multiLevelType w:val="singleLevel"/>
    <w:tmpl w:val="BE869DF8"/>
    <w:lvl w:ilvl="0">
      <w:numFmt w:val="bullet"/>
      <w:lvlText w:val=""/>
      <w:lvlJc w:val="left"/>
      <w:pPr>
        <w:tabs>
          <w:tab w:val="num" w:pos="1800"/>
        </w:tabs>
        <w:ind w:left="180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30D"/>
    <w:rsid w:val="000E0DDE"/>
    <w:rsid w:val="002377C7"/>
    <w:rsid w:val="00274689"/>
    <w:rsid w:val="002D130D"/>
    <w:rsid w:val="004100BB"/>
    <w:rsid w:val="005C339D"/>
    <w:rsid w:val="007A1374"/>
    <w:rsid w:val="009F7609"/>
    <w:rsid w:val="00A5744C"/>
    <w:rsid w:val="00CB20D0"/>
    <w:rsid w:val="00CF79EA"/>
    <w:rsid w:val="00D25945"/>
    <w:rsid w:val="00E5695A"/>
    <w:rsid w:val="00E57941"/>
    <w:rsid w:val="00F66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E53DC2"/>
    <w:pPr>
      <w:keepNext/>
      <w:spacing w:after="0" w:line="240" w:lineRule="auto"/>
      <w:outlineLvl w:val="2"/>
    </w:pPr>
    <w:rPr>
      <w:rFonts w:ascii="Times New Roman" w:eastAsia="Times New Roman" w:hAnsi="Times New Roman" w:cs="Times New Roman"/>
      <w:b/>
      <w:bC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53DC2"/>
    <w:rPr>
      <w:rFonts w:ascii="Times New Roman" w:eastAsia="Times New Roman" w:hAnsi="Times New Roman" w:cs="Times New Roman"/>
      <w:b/>
      <w:bCs/>
      <w:sz w:val="32"/>
      <w:szCs w:val="20"/>
    </w:rPr>
  </w:style>
  <w:style w:type="paragraph" w:styleId="BodyText">
    <w:name w:val="Body Text"/>
    <w:basedOn w:val="Normal"/>
    <w:link w:val="BodyTextChar"/>
    <w:rsid w:val="00E53DC2"/>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53DC2"/>
    <w:rPr>
      <w:rFonts w:ascii="Times New Roman" w:eastAsia="Times New Roman" w:hAnsi="Times New Roman" w:cs="Times New Roman"/>
      <w:sz w:val="24"/>
      <w:szCs w:val="20"/>
    </w:rPr>
  </w:style>
  <w:style w:type="character" w:styleId="Hyperlink">
    <w:name w:val="Hyperlink"/>
    <w:rsid w:val="00E53DC2"/>
    <w:rPr>
      <w:color w:val="0000FF"/>
      <w:u w:val="single"/>
    </w:rPr>
  </w:style>
  <w:style w:type="paragraph" w:styleId="NormalWeb">
    <w:name w:val="Normal (Web)"/>
    <w:basedOn w:val="Normal"/>
    <w:uiPriority w:val="99"/>
    <w:semiHidden/>
    <w:unhideWhenUsed/>
    <w:rsid w:val="00E53DC2"/>
    <w:pPr>
      <w:spacing w:after="173"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7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50A"/>
  </w:style>
  <w:style w:type="paragraph" w:styleId="Footer">
    <w:name w:val="footer"/>
    <w:basedOn w:val="Normal"/>
    <w:link w:val="FooterChar"/>
    <w:uiPriority w:val="99"/>
    <w:unhideWhenUsed/>
    <w:rsid w:val="00D37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50A"/>
  </w:style>
  <w:style w:type="paragraph" w:styleId="Bibliography">
    <w:name w:val="Bibliography"/>
    <w:basedOn w:val="Normal"/>
    <w:next w:val="Normal"/>
    <w:uiPriority w:val="37"/>
    <w:unhideWhenUsed/>
    <w:rsid w:val="005D39FC"/>
  </w:style>
  <w:style w:type="paragraph" w:customStyle="1" w:styleId="IEEEAuthorName">
    <w:name w:val="IEEE Author Name"/>
    <w:basedOn w:val="Normal"/>
    <w:next w:val="Normal"/>
    <w:rsid w:val="00FD2159"/>
    <w:pPr>
      <w:suppressAutoHyphens/>
      <w:snapToGrid w:val="0"/>
      <w:spacing w:before="120" w:after="120" w:line="240" w:lineRule="auto"/>
      <w:jc w:val="center"/>
    </w:pPr>
    <w:rPr>
      <w:rFonts w:ascii="Times New Roman" w:eastAsia="Times New Roman" w:hAnsi="Times New Roman" w:cs="Times New Roman"/>
      <w:szCs w:val="24"/>
      <w:lang w:val="en-GB" w:eastAsia="ar-SA"/>
    </w:rPr>
  </w:style>
  <w:style w:type="paragraph" w:customStyle="1" w:styleId="IEEEAuthorAffiliation">
    <w:name w:val="IEEE Author Affiliation"/>
    <w:basedOn w:val="Normal"/>
    <w:next w:val="Normal"/>
    <w:rsid w:val="00FD2159"/>
    <w:pPr>
      <w:suppressAutoHyphens/>
      <w:spacing w:after="60" w:line="240" w:lineRule="auto"/>
      <w:jc w:val="center"/>
    </w:pPr>
    <w:rPr>
      <w:rFonts w:ascii="Times New Roman" w:eastAsia="Times New Roman" w:hAnsi="Times New Roman" w:cs="Times New Roman"/>
      <w:i/>
      <w:sz w:val="20"/>
      <w:szCs w:val="24"/>
      <w:lang w:val="en-GB" w:eastAsia="ar-SA"/>
    </w:rPr>
  </w:style>
  <w:style w:type="paragraph" w:customStyle="1" w:styleId="IEEETitle">
    <w:name w:val="IEEE Title"/>
    <w:basedOn w:val="Normal"/>
    <w:next w:val="IEEEAuthorName"/>
    <w:rsid w:val="00FD2159"/>
    <w:pPr>
      <w:suppressAutoHyphens/>
      <w:snapToGrid w:val="0"/>
      <w:spacing w:after="0" w:line="240" w:lineRule="auto"/>
      <w:jc w:val="center"/>
    </w:pPr>
    <w:rPr>
      <w:rFonts w:ascii="Times New Roman" w:eastAsia="SimSun" w:hAnsi="Times New Roman" w:cs="Times New Roman"/>
      <w:sz w:val="48"/>
      <w:szCs w:val="24"/>
      <w:lang w:val="en-AU" w:eastAsia="ar-SA"/>
    </w:rPr>
  </w:style>
  <w:style w:type="paragraph" w:styleId="BalloonText">
    <w:name w:val="Balloon Text"/>
    <w:basedOn w:val="Normal"/>
    <w:link w:val="BalloonTextChar"/>
    <w:uiPriority w:val="99"/>
    <w:semiHidden/>
    <w:unhideWhenUsed/>
    <w:rsid w:val="00CC7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15D"/>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E53DC2"/>
    <w:pPr>
      <w:keepNext/>
      <w:spacing w:after="0" w:line="240" w:lineRule="auto"/>
      <w:outlineLvl w:val="2"/>
    </w:pPr>
    <w:rPr>
      <w:rFonts w:ascii="Times New Roman" w:eastAsia="Times New Roman" w:hAnsi="Times New Roman" w:cs="Times New Roman"/>
      <w:b/>
      <w:bC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53DC2"/>
    <w:rPr>
      <w:rFonts w:ascii="Times New Roman" w:eastAsia="Times New Roman" w:hAnsi="Times New Roman" w:cs="Times New Roman"/>
      <w:b/>
      <w:bCs/>
      <w:sz w:val="32"/>
      <w:szCs w:val="20"/>
    </w:rPr>
  </w:style>
  <w:style w:type="paragraph" w:styleId="BodyText">
    <w:name w:val="Body Text"/>
    <w:basedOn w:val="Normal"/>
    <w:link w:val="BodyTextChar"/>
    <w:rsid w:val="00E53DC2"/>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53DC2"/>
    <w:rPr>
      <w:rFonts w:ascii="Times New Roman" w:eastAsia="Times New Roman" w:hAnsi="Times New Roman" w:cs="Times New Roman"/>
      <w:sz w:val="24"/>
      <w:szCs w:val="20"/>
    </w:rPr>
  </w:style>
  <w:style w:type="character" w:styleId="Hyperlink">
    <w:name w:val="Hyperlink"/>
    <w:rsid w:val="00E53DC2"/>
    <w:rPr>
      <w:color w:val="0000FF"/>
      <w:u w:val="single"/>
    </w:rPr>
  </w:style>
  <w:style w:type="paragraph" w:styleId="NormalWeb">
    <w:name w:val="Normal (Web)"/>
    <w:basedOn w:val="Normal"/>
    <w:uiPriority w:val="99"/>
    <w:semiHidden/>
    <w:unhideWhenUsed/>
    <w:rsid w:val="00E53DC2"/>
    <w:pPr>
      <w:spacing w:after="173"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7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50A"/>
  </w:style>
  <w:style w:type="paragraph" w:styleId="Footer">
    <w:name w:val="footer"/>
    <w:basedOn w:val="Normal"/>
    <w:link w:val="FooterChar"/>
    <w:uiPriority w:val="99"/>
    <w:unhideWhenUsed/>
    <w:rsid w:val="00D37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50A"/>
  </w:style>
  <w:style w:type="paragraph" w:styleId="Bibliography">
    <w:name w:val="Bibliography"/>
    <w:basedOn w:val="Normal"/>
    <w:next w:val="Normal"/>
    <w:uiPriority w:val="37"/>
    <w:unhideWhenUsed/>
    <w:rsid w:val="005D39FC"/>
  </w:style>
  <w:style w:type="paragraph" w:customStyle="1" w:styleId="IEEEAuthorName">
    <w:name w:val="IEEE Author Name"/>
    <w:basedOn w:val="Normal"/>
    <w:next w:val="Normal"/>
    <w:rsid w:val="00FD2159"/>
    <w:pPr>
      <w:suppressAutoHyphens/>
      <w:snapToGrid w:val="0"/>
      <w:spacing w:before="120" w:after="120" w:line="240" w:lineRule="auto"/>
      <w:jc w:val="center"/>
    </w:pPr>
    <w:rPr>
      <w:rFonts w:ascii="Times New Roman" w:eastAsia="Times New Roman" w:hAnsi="Times New Roman" w:cs="Times New Roman"/>
      <w:szCs w:val="24"/>
      <w:lang w:val="en-GB" w:eastAsia="ar-SA"/>
    </w:rPr>
  </w:style>
  <w:style w:type="paragraph" w:customStyle="1" w:styleId="IEEEAuthorAffiliation">
    <w:name w:val="IEEE Author Affiliation"/>
    <w:basedOn w:val="Normal"/>
    <w:next w:val="Normal"/>
    <w:rsid w:val="00FD2159"/>
    <w:pPr>
      <w:suppressAutoHyphens/>
      <w:spacing w:after="60" w:line="240" w:lineRule="auto"/>
      <w:jc w:val="center"/>
    </w:pPr>
    <w:rPr>
      <w:rFonts w:ascii="Times New Roman" w:eastAsia="Times New Roman" w:hAnsi="Times New Roman" w:cs="Times New Roman"/>
      <w:i/>
      <w:sz w:val="20"/>
      <w:szCs w:val="24"/>
      <w:lang w:val="en-GB" w:eastAsia="ar-SA"/>
    </w:rPr>
  </w:style>
  <w:style w:type="paragraph" w:customStyle="1" w:styleId="IEEETitle">
    <w:name w:val="IEEE Title"/>
    <w:basedOn w:val="Normal"/>
    <w:next w:val="IEEEAuthorName"/>
    <w:rsid w:val="00FD2159"/>
    <w:pPr>
      <w:suppressAutoHyphens/>
      <w:snapToGrid w:val="0"/>
      <w:spacing w:after="0" w:line="240" w:lineRule="auto"/>
      <w:jc w:val="center"/>
    </w:pPr>
    <w:rPr>
      <w:rFonts w:ascii="Times New Roman" w:eastAsia="SimSun" w:hAnsi="Times New Roman" w:cs="Times New Roman"/>
      <w:sz w:val="48"/>
      <w:szCs w:val="24"/>
      <w:lang w:val="en-AU" w:eastAsia="ar-SA"/>
    </w:rPr>
  </w:style>
  <w:style w:type="paragraph" w:styleId="BalloonText">
    <w:name w:val="Balloon Text"/>
    <w:basedOn w:val="Normal"/>
    <w:link w:val="BalloonTextChar"/>
    <w:uiPriority w:val="99"/>
    <w:semiHidden/>
    <w:unhideWhenUsed/>
    <w:rsid w:val="00CC7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15D"/>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09386">
      <w:bodyDiv w:val="1"/>
      <w:marLeft w:val="0"/>
      <w:marRight w:val="0"/>
      <w:marTop w:val="0"/>
      <w:marBottom w:val="0"/>
      <w:divBdr>
        <w:top w:val="none" w:sz="0" w:space="0" w:color="auto"/>
        <w:left w:val="none" w:sz="0" w:space="0" w:color="auto"/>
        <w:bottom w:val="none" w:sz="0" w:space="0" w:color="auto"/>
        <w:right w:val="none" w:sz="0" w:space="0" w:color="auto"/>
      </w:divBdr>
    </w:div>
    <w:div w:id="558978053">
      <w:bodyDiv w:val="1"/>
      <w:marLeft w:val="0"/>
      <w:marRight w:val="0"/>
      <w:marTop w:val="0"/>
      <w:marBottom w:val="0"/>
      <w:divBdr>
        <w:top w:val="none" w:sz="0" w:space="0" w:color="auto"/>
        <w:left w:val="none" w:sz="0" w:space="0" w:color="auto"/>
        <w:bottom w:val="none" w:sz="0" w:space="0" w:color="auto"/>
        <w:right w:val="none" w:sz="0" w:space="0" w:color="auto"/>
      </w:divBdr>
    </w:div>
    <w:div w:id="747071028">
      <w:bodyDiv w:val="1"/>
      <w:marLeft w:val="0"/>
      <w:marRight w:val="0"/>
      <w:marTop w:val="0"/>
      <w:marBottom w:val="0"/>
      <w:divBdr>
        <w:top w:val="none" w:sz="0" w:space="0" w:color="auto"/>
        <w:left w:val="none" w:sz="0" w:space="0" w:color="auto"/>
        <w:bottom w:val="none" w:sz="0" w:space="0" w:color="auto"/>
        <w:right w:val="none" w:sz="0" w:space="0" w:color="auto"/>
      </w:divBdr>
    </w:div>
    <w:div w:id="912471631">
      <w:bodyDiv w:val="1"/>
      <w:marLeft w:val="0"/>
      <w:marRight w:val="0"/>
      <w:marTop w:val="0"/>
      <w:marBottom w:val="0"/>
      <w:divBdr>
        <w:top w:val="none" w:sz="0" w:space="0" w:color="auto"/>
        <w:left w:val="none" w:sz="0" w:space="0" w:color="auto"/>
        <w:bottom w:val="none" w:sz="0" w:space="0" w:color="auto"/>
        <w:right w:val="none" w:sz="0" w:space="0" w:color="auto"/>
      </w:divBdr>
    </w:div>
    <w:div w:id="943341225">
      <w:bodyDiv w:val="1"/>
      <w:marLeft w:val="0"/>
      <w:marRight w:val="0"/>
      <w:marTop w:val="0"/>
      <w:marBottom w:val="0"/>
      <w:divBdr>
        <w:top w:val="none" w:sz="0" w:space="0" w:color="auto"/>
        <w:left w:val="none" w:sz="0" w:space="0" w:color="auto"/>
        <w:bottom w:val="none" w:sz="0" w:space="0" w:color="auto"/>
        <w:right w:val="none" w:sz="0" w:space="0" w:color="auto"/>
      </w:divBdr>
    </w:div>
    <w:div w:id="967273248">
      <w:bodyDiv w:val="1"/>
      <w:marLeft w:val="0"/>
      <w:marRight w:val="0"/>
      <w:marTop w:val="0"/>
      <w:marBottom w:val="0"/>
      <w:divBdr>
        <w:top w:val="none" w:sz="0" w:space="0" w:color="auto"/>
        <w:left w:val="none" w:sz="0" w:space="0" w:color="auto"/>
        <w:bottom w:val="none" w:sz="0" w:space="0" w:color="auto"/>
        <w:right w:val="none" w:sz="0" w:space="0" w:color="auto"/>
      </w:divBdr>
    </w:div>
    <w:div w:id="1102604565">
      <w:bodyDiv w:val="1"/>
      <w:marLeft w:val="0"/>
      <w:marRight w:val="0"/>
      <w:marTop w:val="0"/>
      <w:marBottom w:val="0"/>
      <w:divBdr>
        <w:top w:val="none" w:sz="0" w:space="0" w:color="auto"/>
        <w:left w:val="none" w:sz="0" w:space="0" w:color="auto"/>
        <w:bottom w:val="none" w:sz="0" w:space="0" w:color="auto"/>
        <w:right w:val="none" w:sz="0" w:space="0" w:color="auto"/>
      </w:divBdr>
    </w:div>
    <w:div w:id="1105224618">
      <w:bodyDiv w:val="1"/>
      <w:marLeft w:val="0"/>
      <w:marRight w:val="0"/>
      <w:marTop w:val="0"/>
      <w:marBottom w:val="0"/>
      <w:divBdr>
        <w:top w:val="none" w:sz="0" w:space="0" w:color="auto"/>
        <w:left w:val="none" w:sz="0" w:space="0" w:color="auto"/>
        <w:bottom w:val="none" w:sz="0" w:space="0" w:color="auto"/>
        <w:right w:val="none" w:sz="0" w:space="0" w:color="auto"/>
      </w:divBdr>
    </w:div>
    <w:div w:id="1588341152">
      <w:bodyDiv w:val="1"/>
      <w:marLeft w:val="0"/>
      <w:marRight w:val="0"/>
      <w:marTop w:val="0"/>
      <w:marBottom w:val="0"/>
      <w:divBdr>
        <w:top w:val="none" w:sz="0" w:space="0" w:color="auto"/>
        <w:left w:val="none" w:sz="0" w:space="0" w:color="auto"/>
        <w:bottom w:val="none" w:sz="0" w:space="0" w:color="auto"/>
        <w:right w:val="none" w:sz="0" w:space="0" w:color="auto"/>
      </w:divBdr>
    </w:div>
    <w:div w:id="170925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Tra16</b:Tag>
    <b:SourceType>Book</b:SourceType>
    <b:Guid>{544FE978-B5E1-4030-BA42-E9C3CCA7CD3B}</b:Guid>
    <b:Title>Training Graduate Engineering Students in Ethics.</b:Title>
    <b:Year>2016</b:Year>
    <b:Author>
      <b:Author>
        <b:NameList>
          <b:Person>
            <b:Last>Trabia</b:Last>
            <b:First>M.</b:First>
          </b:Person>
          <b:Person>
            <b:Last>Longo</b:Last>
            <b:First>J. A.</b:First>
          </b:Person>
          <b:Person>
            <b:Last>Wainscott</b:Last>
            <b:First>S</b:First>
          </b:Person>
        </b:NameList>
      </b:Author>
    </b:Author>
    <b:RefOrder>1</b:RefOrder>
  </b:Source>
  <b:Source>
    <b:Tag>Nan15</b:Tag>
    <b:SourceType>Book</b:SourceType>
    <b:Guid>{9A0C21A7-B2AE-4C0C-B454-5FA27C02CEBD}</b:Guid>
    <b:Author>
      <b:Author>
        <b:NameList>
          <b:Person>
            <b:Last>Nan</b:Last>
            <b:First>W.</b:First>
          </b:Person>
          <b:Person>
            <b:Last>Mitcham</b:Last>
            <b:First>C.</b:First>
          </b:Person>
        </b:NameList>
      </b:Author>
    </b:Author>
    <b:Title>From Engineering Ethics to Engineering Politics</b:Title>
    <b:Year>2015</b:Year>
    <b:Publisher>Harris Jr</b:Publisher>
    <b:RefOrder>3</b:RefOrder>
  </b:Source>
  <b:Source>
    <b:Tag>Pri13</b:Tag>
    <b:SourceType>Book</b:SourceType>
    <b:Guid>{DD4F502A-56AB-472B-B419-F9CD77FABB38}</b:Guid>
    <b:Author>
      <b:Author>
        <b:NameList>
          <b:Person>
            <b:Last>Pritchard</b:Last>
            <b:First>M.</b:First>
            <b:Middle>S.</b:Middle>
          </b:Person>
          <b:Person>
            <b:Last>Rabins</b:Last>
            <b:First>M. J</b:First>
          </b:Person>
          <b:Person>
            <b:Last>James</b:Last>
            <b:First>R. W. </b:First>
          </b:Person>
          <b:Person>
            <b:Last>Englehardt</b:Last>
            <b:First>E</b:First>
          </b:Person>
        </b:NameList>
      </b:Author>
    </b:Author>
    <b:Title>Engineering ethics: Concepts and cases</b:Title>
    <b:Year>2013</b:Year>
    <b:Publisher>Cengage Learning</b:Publisher>
    <b:RefOrder>4</b:RefOrder>
  </b:Source>
  <b:Source>
    <b:Tag>NNo13</b:Tag>
    <b:SourceType>Book</b:SourceType>
    <b:Guid>{685DAF91-45BE-40D8-91E3-F506FBE80D60}</b:Guid>
    <b:Author>
      <b:Author>
        <b:NameList>
          <b:Person>
            <b:Last>Noddings</b:Last>
            <b:First>N.</b:First>
          </b:Person>
        </b:NameList>
      </b:Author>
    </b:Author>
    <b:Title>Caring: A relational approach to ethics and moral education</b:Title>
    <b:Year>2013</b:Year>
    <b:Publisher>Univ of California Press</b:Publisher>
    <b:RefOrder>2</b:RefOrder>
  </b:Source>
</b:Sources>
</file>

<file path=customXml/itemProps1.xml><?xml version="1.0" encoding="utf-8"?>
<ds:datastoreItem xmlns:ds="http://schemas.openxmlformats.org/officeDocument/2006/customXml" ds:itemID="{35B4C321-7403-4FC7-8C60-D87DA1881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1834</Words>
  <Characters>10456</Characters>
  <Application>Microsoft Office Word</Application>
  <DocSecurity>0</DocSecurity>
  <Lines>87</Lines>
  <Paragraphs>24</Paragraphs>
  <ScaleCrop>false</ScaleCrop>
  <Company/>
  <LinksUpToDate>false</LinksUpToDate>
  <CharactersWithSpaces>12266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2017-10-23T18:10:00Z</dcterms:created>
  <dcterms:modified xsi:type="dcterms:W3CDTF">2017-10-23T18:12:00Z</dcterms:modified>
</cp:coreProperties>
</file>